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00"/>
        <w:gridCol w:w="5120"/>
        <w:gridCol w:w="2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  <w:b w:val="true"/>
              </w:rPr>
              <w:t xml:space="preserve">Руководитель администрации Губернатора и Правительства Кировской области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Руководителям структурных подразделений АГПКО</w:t>
              <w:br/>
              <w:t xml:space="preserve">Руководителям подведомственных учреждений</w:t>
              <w:br/>
              <w:br/>
              <w:t xml:space="preserve">Для рассмотрения и направления заявки на обучение в УМЦ в случае необходимости в срок до 29.09.2023</w:t>
              <w:br/>
              <w:t xml:space="preserve">эл. виза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Срок: 28.09.2023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  <w:sz w:val="28"/>
                <w:b w:val="true"/>
              </w:rPr>
              <w:t xml:space="preserve">А.А. Комаров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15.08.2023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К письму № 03-05-15978 от 14.08.2023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5940" w:h="838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